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both"/>
        <w:rPr>
          <w:rFonts w:hint="eastAsia" w:ascii="宋体" w:hAnsi="宋体" w:eastAsia="宋体" w:cs="宋体"/>
          <w:b/>
          <w:bCs w:val="0"/>
          <w:i w:val="0"/>
          <w:caps w:val="0"/>
          <w:color w:val="000000"/>
          <w:spacing w:val="0"/>
          <w:sz w:val="44"/>
          <w:szCs w:val="4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41" w:firstLineChars="100"/>
        <w:jc w:val="center"/>
        <w:rPr>
          <w:rFonts w:hint="eastAsia" w:ascii="宋体" w:hAnsi="宋体" w:eastAsia="宋体" w:cs="宋体"/>
          <w:b/>
          <w:bCs w:val="0"/>
          <w:i w:val="0"/>
          <w:caps w:val="0"/>
          <w:color w:val="000000"/>
          <w:spacing w:val="0"/>
          <w:sz w:val="44"/>
          <w:szCs w:val="44"/>
          <w:lang w:val="en-US" w:eastAsia="zh-CN"/>
        </w:rPr>
      </w:pPr>
      <w:r>
        <w:rPr>
          <w:rFonts w:hint="eastAsia" w:ascii="宋体" w:hAnsi="宋体" w:eastAsia="宋体" w:cs="宋体"/>
          <w:b/>
          <w:bCs w:val="0"/>
          <w:i w:val="0"/>
          <w:caps w:val="0"/>
          <w:color w:val="000000"/>
          <w:spacing w:val="0"/>
          <w:sz w:val="44"/>
          <w:szCs w:val="44"/>
          <w:lang w:val="en-US" w:eastAsia="zh-CN"/>
        </w:rPr>
        <w:t>石家庄市司法局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41" w:firstLineChars="100"/>
        <w:jc w:val="center"/>
        <w:rPr>
          <w:rFonts w:hint="eastAsia" w:ascii="宋体" w:hAnsi="宋体" w:eastAsia="宋体" w:cs="宋体"/>
          <w:b/>
          <w:bCs w:val="0"/>
          <w:i w:val="0"/>
          <w:caps w:val="0"/>
          <w:color w:val="000000"/>
          <w:spacing w:val="0"/>
          <w:sz w:val="44"/>
          <w:szCs w:val="44"/>
        </w:rPr>
      </w:pPr>
      <w:r>
        <w:rPr>
          <w:rFonts w:hint="eastAsia" w:ascii="宋体" w:hAnsi="宋体" w:eastAsia="宋体" w:cs="宋体"/>
          <w:b/>
          <w:bCs w:val="0"/>
          <w:i w:val="0"/>
          <w:caps w:val="0"/>
          <w:color w:val="000000"/>
          <w:spacing w:val="0"/>
          <w:sz w:val="44"/>
          <w:szCs w:val="44"/>
          <w:lang w:val="en-US" w:eastAsia="zh-CN"/>
        </w:rPr>
        <w:t>2020年</w:t>
      </w:r>
      <w:r>
        <w:rPr>
          <w:rFonts w:hint="eastAsia" w:ascii="宋体" w:hAnsi="宋体" w:eastAsia="宋体" w:cs="宋体"/>
          <w:b/>
          <w:bCs w:val="0"/>
          <w:i w:val="0"/>
          <w:caps w:val="0"/>
          <w:color w:val="000000"/>
          <w:spacing w:val="0"/>
          <w:sz w:val="44"/>
          <w:szCs w:val="44"/>
        </w:rPr>
        <w:t>政府信息公开工作年度报告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2" w:firstLineChars="200"/>
        <w:jc w:val="both"/>
        <w:rPr>
          <w:rFonts w:hint="eastAsia" w:ascii="黑体" w:hAnsi="黑体" w:eastAsia="黑体" w:cs="黑体"/>
          <w:b/>
          <w:i w:val="0"/>
          <w:caps w:val="0"/>
          <w:color w:val="000000"/>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2" w:firstLineChars="200"/>
        <w:jc w:val="both"/>
        <w:rPr>
          <w:rFonts w:hint="eastAsia" w:ascii="黑体" w:hAnsi="黑体" w:eastAsia="黑体" w:cs="黑体"/>
          <w:b w:val="0"/>
          <w:i w:val="0"/>
          <w:caps w:val="0"/>
          <w:color w:val="000000"/>
          <w:spacing w:val="0"/>
          <w:sz w:val="32"/>
          <w:szCs w:val="32"/>
        </w:rPr>
      </w:pPr>
      <w:r>
        <w:rPr>
          <w:rFonts w:hint="eastAsia" w:ascii="黑体" w:hAnsi="黑体" w:eastAsia="黑体" w:cs="黑体"/>
          <w:b/>
          <w:i w:val="0"/>
          <w:caps w:val="0"/>
          <w:color w:val="000000"/>
          <w:spacing w:val="0"/>
          <w:sz w:val="32"/>
          <w:szCs w:val="32"/>
        </w:rPr>
        <w:t>一、总体情况</w:t>
      </w:r>
    </w:p>
    <w:p>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eastAsia="zh-CN"/>
        </w:rPr>
        <w:t>市司法局党组</w:t>
      </w:r>
      <w:bookmarkStart w:id="0" w:name="_GoBack"/>
      <w:bookmarkEnd w:id="0"/>
      <w:r>
        <w:rPr>
          <w:rFonts w:hint="eastAsia" w:ascii="仿宋" w:hAnsi="仿宋" w:eastAsia="仿宋" w:cs="仿宋"/>
          <w:sz w:val="32"/>
          <w:szCs w:val="32"/>
          <w:lang w:eastAsia="zh-CN"/>
        </w:rPr>
        <w:t>高度重视信息公开工作，</w:t>
      </w:r>
      <w:r>
        <w:rPr>
          <w:rFonts w:hint="eastAsia" w:ascii="仿宋_GB2312" w:eastAsia="仿宋_GB2312"/>
          <w:sz w:val="32"/>
          <w:szCs w:val="32"/>
          <w:lang w:eastAsia="zh-CN"/>
        </w:rPr>
        <w:t>坚持以习近平新时代中国特色社会主义思想为指导，认真贯彻落实市委、市政府要求，</w:t>
      </w:r>
      <w:r>
        <w:rPr>
          <w:rFonts w:hint="eastAsia" w:ascii="仿宋" w:hAnsi="仿宋" w:eastAsia="仿宋" w:cs="仿宋"/>
          <w:sz w:val="32"/>
          <w:szCs w:val="32"/>
          <w:lang w:val="en-US" w:eastAsia="zh-CN"/>
        </w:rPr>
        <w:t>紧盯经济大局、社会稳定和民生需求，扎实推进各项任务目标落地见效。</w:t>
      </w:r>
    </w:p>
    <w:p>
      <w:pPr>
        <w:ind w:firstLine="640"/>
        <w:rPr>
          <w:rFonts w:hint="eastAsia" w:ascii="仿宋" w:hAnsi="仿宋" w:eastAsia="仿宋" w:cs="仿宋"/>
          <w:sz w:val="32"/>
          <w:szCs w:val="32"/>
          <w:lang w:eastAsia="zh-CN"/>
        </w:rPr>
      </w:pPr>
      <w:r>
        <w:rPr>
          <w:rFonts w:hint="eastAsia" w:ascii="仿宋" w:hAnsi="仿宋" w:eastAsia="仿宋" w:cs="仿宋"/>
          <w:sz w:val="32"/>
          <w:szCs w:val="32"/>
          <w:lang w:val="en-US" w:eastAsia="zh-CN"/>
        </w:rPr>
        <w:t>一是</w:t>
      </w:r>
      <w:r>
        <w:rPr>
          <w:rFonts w:hint="eastAsia" w:ascii="仿宋" w:hAnsi="仿宋" w:eastAsia="仿宋" w:cs="仿宋"/>
          <w:sz w:val="32"/>
          <w:szCs w:val="32"/>
        </w:rPr>
        <w:t>按照《石家庄市人民政府办公</w:t>
      </w:r>
      <w:r>
        <w:rPr>
          <w:rFonts w:hint="eastAsia" w:ascii="仿宋" w:hAnsi="仿宋" w:eastAsia="仿宋" w:cs="仿宋"/>
          <w:sz w:val="32"/>
          <w:szCs w:val="32"/>
          <w:lang w:eastAsia="zh-CN"/>
        </w:rPr>
        <w:t>室</w:t>
      </w:r>
      <w:r>
        <w:rPr>
          <w:rFonts w:hint="eastAsia" w:ascii="仿宋" w:hAnsi="仿宋" w:eastAsia="仿宋" w:cs="仿宋"/>
          <w:sz w:val="32"/>
          <w:szCs w:val="32"/>
        </w:rPr>
        <w:t>关于印发石家庄市20</w:t>
      </w:r>
      <w:r>
        <w:rPr>
          <w:rFonts w:hint="eastAsia" w:ascii="仿宋" w:hAnsi="仿宋" w:eastAsia="仿宋" w:cs="仿宋"/>
          <w:sz w:val="32"/>
          <w:szCs w:val="32"/>
          <w:lang w:val="en-US" w:eastAsia="zh-CN"/>
        </w:rPr>
        <w:t>20</w:t>
      </w:r>
      <w:r>
        <w:rPr>
          <w:rFonts w:hint="eastAsia" w:ascii="仿宋" w:hAnsi="仿宋" w:eastAsia="仿宋" w:cs="仿宋"/>
          <w:sz w:val="32"/>
          <w:szCs w:val="32"/>
        </w:rPr>
        <w:t>年政务公开工作要点的通知》要求，</w:t>
      </w:r>
      <w:r>
        <w:rPr>
          <w:rFonts w:hint="eastAsia" w:ascii="仿宋" w:hAnsi="仿宋" w:eastAsia="仿宋" w:cs="仿宋"/>
          <w:sz w:val="32"/>
          <w:szCs w:val="32"/>
          <w:lang w:eastAsia="zh-CN"/>
        </w:rPr>
        <w:t>大力推进决策、执行、管理、服务、结果公开，切实做好司法行政工作信息公开。</w:t>
      </w:r>
    </w:p>
    <w:p>
      <w:pPr>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二是</w:t>
      </w:r>
      <w:r>
        <w:rPr>
          <w:rFonts w:hint="eastAsia" w:ascii="仿宋" w:hAnsi="仿宋" w:eastAsia="仿宋" w:cs="仿宋"/>
          <w:b w:val="0"/>
          <w:bCs w:val="0"/>
          <w:sz w:val="32"/>
          <w:szCs w:val="32"/>
          <w:vertAlign w:val="baseline"/>
          <w:lang w:val="en-US" w:eastAsia="zh-CN"/>
        </w:rPr>
        <w:t>推进基层政务公开规范化标准化落实。指导</w:t>
      </w:r>
      <w:r>
        <w:rPr>
          <w:rFonts w:hint="eastAsia" w:ascii="仿宋" w:hAnsi="仿宋" w:eastAsia="仿宋" w:cs="仿宋"/>
          <w:b w:val="0"/>
          <w:i w:val="0"/>
          <w:caps w:val="0"/>
          <w:color w:val="000000"/>
          <w:spacing w:val="0"/>
          <w:sz w:val="32"/>
          <w:szCs w:val="32"/>
          <w:shd w:val="clear" w:fill="FFFFFF"/>
        </w:rPr>
        <w:t>各县（市、区）</w:t>
      </w:r>
      <w:r>
        <w:rPr>
          <w:rFonts w:hint="eastAsia" w:ascii="仿宋" w:hAnsi="仿宋" w:eastAsia="仿宋" w:cs="仿宋"/>
          <w:b w:val="0"/>
          <w:i w:val="0"/>
          <w:caps w:val="0"/>
          <w:color w:val="000000"/>
          <w:spacing w:val="0"/>
          <w:sz w:val="32"/>
          <w:szCs w:val="32"/>
          <w:shd w:val="clear" w:fill="FFFFFF"/>
          <w:lang w:eastAsia="zh-CN"/>
        </w:rPr>
        <w:t>司法局按时</w:t>
      </w:r>
      <w:r>
        <w:rPr>
          <w:rFonts w:hint="eastAsia" w:ascii="仿宋" w:hAnsi="仿宋" w:eastAsia="仿宋" w:cs="仿宋"/>
          <w:b w:val="0"/>
          <w:i w:val="0"/>
          <w:caps w:val="0"/>
          <w:color w:val="000000"/>
          <w:spacing w:val="0"/>
          <w:sz w:val="32"/>
          <w:szCs w:val="32"/>
          <w:shd w:val="clear" w:fill="FFFFFF"/>
        </w:rPr>
        <w:t>完成</w:t>
      </w:r>
      <w:r>
        <w:rPr>
          <w:rFonts w:hint="eastAsia" w:ascii="仿宋" w:hAnsi="仿宋" w:eastAsia="仿宋" w:cs="仿宋"/>
          <w:b w:val="0"/>
          <w:i w:val="0"/>
          <w:caps w:val="0"/>
          <w:color w:val="000000"/>
          <w:spacing w:val="0"/>
          <w:sz w:val="32"/>
          <w:szCs w:val="32"/>
          <w:shd w:val="clear" w:fill="FFFFFF"/>
          <w:lang w:eastAsia="zh-CN"/>
        </w:rPr>
        <w:t>了</w:t>
      </w:r>
      <w:r>
        <w:rPr>
          <w:rFonts w:hint="eastAsia" w:ascii="仿宋" w:hAnsi="仿宋" w:eastAsia="仿宋" w:cs="仿宋"/>
          <w:b w:val="0"/>
          <w:i w:val="0"/>
          <w:caps w:val="0"/>
          <w:color w:val="000000"/>
          <w:spacing w:val="0"/>
          <w:sz w:val="32"/>
          <w:szCs w:val="32"/>
          <w:shd w:val="clear" w:fill="FFFFFF"/>
        </w:rPr>
        <w:t>县、乡两级目录编制</w:t>
      </w:r>
      <w:r>
        <w:rPr>
          <w:rFonts w:hint="eastAsia" w:ascii="仿宋" w:hAnsi="仿宋" w:eastAsia="仿宋" w:cs="仿宋"/>
          <w:b w:val="0"/>
          <w:i w:val="0"/>
          <w:caps w:val="0"/>
          <w:color w:val="000000"/>
          <w:spacing w:val="0"/>
          <w:sz w:val="32"/>
          <w:szCs w:val="32"/>
          <w:shd w:val="clear" w:fill="FFFFFF"/>
          <w:lang w:eastAsia="zh-CN"/>
        </w:rPr>
        <w:t>，根据市政府</w:t>
      </w:r>
      <w:r>
        <w:rPr>
          <w:rFonts w:hint="eastAsia" w:ascii="仿宋" w:hAnsi="仿宋" w:eastAsia="仿宋" w:cs="仿宋"/>
          <w:sz w:val="32"/>
          <w:szCs w:val="32"/>
          <w:lang w:eastAsia="zh-CN"/>
        </w:rPr>
        <w:t>《关于上报对</w:t>
      </w:r>
      <w:r>
        <w:rPr>
          <w:rFonts w:hint="eastAsia" w:ascii="仿宋" w:hAnsi="仿宋" w:eastAsia="仿宋" w:cs="仿宋"/>
          <w:sz w:val="32"/>
          <w:szCs w:val="32"/>
          <w:lang w:val="en-US" w:eastAsia="zh-CN"/>
        </w:rPr>
        <w:t>&lt;</w:t>
      </w:r>
      <w:r>
        <w:rPr>
          <w:rFonts w:hint="eastAsia" w:ascii="仿宋" w:hAnsi="仿宋" w:eastAsia="仿宋" w:cs="仿宋"/>
          <w:sz w:val="32"/>
          <w:szCs w:val="32"/>
          <w:lang w:eastAsia="zh-CN"/>
        </w:rPr>
        <w:t>各县（市、区）试点领域基层政务公开标准目录汇编</w:t>
      </w:r>
      <w:r>
        <w:rPr>
          <w:rFonts w:hint="eastAsia" w:ascii="仿宋" w:hAnsi="仿宋" w:eastAsia="仿宋" w:cs="仿宋"/>
          <w:sz w:val="32"/>
          <w:szCs w:val="32"/>
          <w:lang w:val="en-US" w:eastAsia="zh-CN"/>
        </w:rPr>
        <w:t>&gt;审核意见的通知</w:t>
      </w:r>
      <w:r>
        <w:rPr>
          <w:rFonts w:hint="eastAsia" w:ascii="仿宋" w:hAnsi="仿宋" w:eastAsia="仿宋" w:cs="仿宋"/>
          <w:sz w:val="32"/>
          <w:szCs w:val="32"/>
          <w:lang w:eastAsia="zh-CN"/>
        </w:rPr>
        <w:t>》要求，进行了意见反馈，并提出了修改意见。</w:t>
      </w:r>
    </w:p>
    <w:p>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eastAsia="zh-CN"/>
        </w:rPr>
        <w:t>三是</w:t>
      </w:r>
      <w:r>
        <w:rPr>
          <w:rFonts w:hint="eastAsia" w:ascii="仿宋" w:hAnsi="仿宋" w:eastAsia="仿宋" w:cs="仿宋"/>
          <w:sz w:val="32"/>
          <w:szCs w:val="32"/>
          <w:lang w:val="en-US" w:eastAsia="zh-CN"/>
        </w:rPr>
        <w:t>提升政务服务透明度便利度。在</w:t>
      </w:r>
      <w:r>
        <w:rPr>
          <w:rFonts w:hint="eastAsia" w:ascii="仿宋" w:hAnsi="仿宋" w:eastAsia="仿宋" w:cs="仿宋"/>
          <w:b w:val="0"/>
          <w:bCs w:val="0"/>
          <w:sz w:val="32"/>
          <w:szCs w:val="32"/>
          <w:vertAlign w:val="baseline"/>
          <w:lang w:val="en-US" w:eastAsia="zh-CN"/>
        </w:rPr>
        <w:t>门户网站及</w:t>
      </w:r>
      <w:r>
        <w:rPr>
          <w:rFonts w:hint="eastAsia" w:ascii="仿宋" w:hAnsi="仿宋" w:eastAsia="仿宋" w:cs="仿宋"/>
          <w:sz w:val="32"/>
          <w:szCs w:val="32"/>
          <w:lang w:val="en-US" w:eastAsia="zh-CN"/>
        </w:rPr>
        <w:t>河北政务服务网石家庄区域开通政务服务事项，其中“个人办事”开通了8个主项，10个子项；“法人办事”开通了8个主项，11个子项；服务事项涵盖律师、公证、法律援助、法律服务工作者等行业，办事指南、办事流程、办事机构、常见问题、举报电话、网上办理事项均可查询。</w:t>
      </w:r>
    </w:p>
    <w:p>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是围绕应对突发公共卫生事件加强公共卫生知识普及。在石家庄市司法局门户网站、“石家庄市司法局”微信公众号宣传普及公共卫生知识，其中由石家庄市法治宣传教育领导小组办公室、石家庄市律师协会编撰的《石家庄市疫情防控工作重点法律法规汇编》共计1876页90余万字，为我市各级领导、干部和群众在抗击疫情中提供法律支持和司法保障。</w:t>
      </w:r>
    </w:p>
    <w:p>
      <w:pPr>
        <w:ind w:firstLine="640"/>
        <w:rPr>
          <w:rFonts w:hint="eastAsia" w:ascii="仿宋" w:hAnsi="仿宋" w:eastAsia="仿宋" w:cs="仿宋"/>
          <w:sz w:val="32"/>
          <w:szCs w:val="32"/>
          <w:lang w:eastAsia="zh-CN"/>
        </w:rPr>
      </w:pPr>
      <w:r>
        <w:rPr>
          <w:rFonts w:hint="eastAsia" w:ascii="仿宋" w:hAnsi="仿宋" w:eastAsia="仿宋" w:cs="仿宋"/>
          <w:sz w:val="32"/>
          <w:szCs w:val="32"/>
          <w:lang w:val="en-US" w:eastAsia="zh-CN"/>
        </w:rPr>
        <w:t>五是按时编制完成了《石家庄市司法局政务公开事项清单》和《石家庄市司法局政务公开负面清单》。</w:t>
      </w:r>
      <w:r>
        <w:rPr>
          <w:rFonts w:hint="eastAsia" w:ascii="仿宋" w:hAnsi="仿宋" w:eastAsia="仿宋" w:cs="仿宋"/>
          <w:sz w:val="32"/>
          <w:szCs w:val="32"/>
          <w:lang w:eastAsia="zh-CN"/>
        </w:rPr>
        <w:t>《石家庄市司法局政务公开事项清单》共有一级事项</w:t>
      </w:r>
      <w:r>
        <w:rPr>
          <w:rFonts w:hint="eastAsia" w:ascii="仿宋" w:hAnsi="仿宋" w:eastAsia="仿宋" w:cs="仿宋"/>
          <w:sz w:val="32"/>
          <w:szCs w:val="32"/>
          <w:lang w:val="en-US" w:eastAsia="zh-CN"/>
        </w:rPr>
        <w:t>15项，二级事项26项；《</w:t>
      </w:r>
      <w:r>
        <w:rPr>
          <w:rFonts w:hint="eastAsia" w:ascii="仿宋" w:hAnsi="仿宋" w:eastAsia="仿宋" w:cs="仿宋"/>
          <w:sz w:val="32"/>
          <w:szCs w:val="32"/>
          <w:lang w:eastAsia="zh-CN"/>
        </w:rPr>
        <w:t>石家庄市司法局政务公开负面清单》共有不予公开事项类</w:t>
      </w:r>
      <w:r>
        <w:rPr>
          <w:rFonts w:hint="eastAsia" w:ascii="仿宋" w:hAnsi="仿宋" w:eastAsia="仿宋" w:cs="仿宋"/>
          <w:sz w:val="32"/>
          <w:szCs w:val="32"/>
          <w:lang w:val="en-US" w:eastAsia="zh-CN"/>
        </w:rPr>
        <w:t>8项，确定的公开事项能够涵盖我局权利运行和政务服务每个环节产生的政府信息，实现“应公开，尽公开”。</w:t>
      </w:r>
    </w:p>
    <w:p>
      <w:pPr>
        <w:numPr>
          <w:ilvl w:val="0"/>
          <w:numId w:val="0"/>
        </w:numPr>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六是</w:t>
      </w:r>
      <w:r>
        <w:rPr>
          <w:rFonts w:hint="eastAsia" w:ascii="仿宋" w:hAnsi="仿宋" w:eastAsia="仿宋" w:cs="仿宋"/>
          <w:b w:val="0"/>
          <w:bCs w:val="0"/>
          <w:sz w:val="32"/>
          <w:szCs w:val="32"/>
          <w:vertAlign w:val="baseline"/>
          <w:lang w:val="en-US" w:eastAsia="zh-CN"/>
        </w:rPr>
        <w:t>政务新媒体健康有序发展。</w:t>
      </w:r>
      <w:r>
        <w:rPr>
          <w:rFonts w:hint="eastAsia" w:ascii="仿宋" w:hAnsi="仿宋" w:eastAsia="仿宋" w:cs="仿宋"/>
          <w:sz w:val="32"/>
          <w:szCs w:val="32"/>
          <w:lang w:eastAsia="zh-CN"/>
        </w:rPr>
        <w:t>通过网站、报刊、媒体、微信、今日头条以及工作简报等形式，扎实推进政府信息公开各项工作，及时公开有关司法行政工作动态、重要法治事件、重大工作部署以及涉及经济发展、百姓民生、疫情防控等方面的重要信息，通过各方共同努力，较好地完成了各项工作任务。“石家庄普法”今日头条蝉联中央政法委第二届“四个一百”优秀政法新媒体，荣获河北省政法影响力“十佳账号”。20</w:t>
      </w:r>
      <w:r>
        <w:rPr>
          <w:rFonts w:hint="eastAsia" w:ascii="仿宋" w:hAnsi="仿宋" w:eastAsia="仿宋" w:cs="仿宋"/>
          <w:sz w:val="32"/>
          <w:szCs w:val="32"/>
          <w:lang w:val="en-US" w:eastAsia="zh-CN"/>
        </w:rPr>
        <w:t>20</w:t>
      </w:r>
      <w:r>
        <w:rPr>
          <w:rFonts w:hint="eastAsia" w:ascii="仿宋" w:hAnsi="仿宋" w:eastAsia="仿宋" w:cs="仿宋"/>
          <w:sz w:val="32"/>
          <w:szCs w:val="32"/>
          <w:lang w:eastAsia="zh-CN"/>
        </w:rPr>
        <w:t>年1月1日至12月31日，共公开信息</w:t>
      </w:r>
      <w:r>
        <w:rPr>
          <w:rFonts w:hint="eastAsia" w:ascii="仿宋" w:hAnsi="仿宋" w:eastAsia="仿宋" w:cs="仿宋"/>
          <w:sz w:val="32"/>
          <w:szCs w:val="32"/>
          <w:lang w:val="en-US" w:eastAsia="zh-CN"/>
        </w:rPr>
        <w:t>13123</w:t>
      </w:r>
      <w:r>
        <w:rPr>
          <w:rFonts w:hint="eastAsia" w:ascii="仿宋" w:hAnsi="仿宋" w:eastAsia="仿宋" w:cs="仿宋"/>
          <w:sz w:val="32"/>
          <w:szCs w:val="32"/>
          <w:lang w:eastAsia="zh-CN"/>
        </w:rPr>
        <w:t>条。其中，门户网站公开</w:t>
      </w:r>
      <w:r>
        <w:rPr>
          <w:rFonts w:hint="eastAsia" w:ascii="仿宋" w:hAnsi="仿宋" w:eastAsia="仿宋" w:cs="仿宋"/>
          <w:sz w:val="32"/>
          <w:szCs w:val="32"/>
          <w:lang w:val="en-US" w:eastAsia="zh-CN"/>
        </w:rPr>
        <w:t>249</w:t>
      </w:r>
      <w:r>
        <w:rPr>
          <w:rFonts w:hint="eastAsia" w:ascii="仿宋" w:hAnsi="仿宋" w:eastAsia="仿宋" w:cs="仿宋"/>
          <w:sz w:val="32"/>
          <w:szCs w:val="32"/>
          <w:lang w:eastAsia="zh-CN"/>
        </w:rPr>
        <w:t>条，微信</w:t>
      </w:r>
      <w:r>
        <w:rPr>
          <w:rFonts w:hint="eastAsia" w:ascii="仿宋" w:hAnsi="仿宋" w:eastAsia="仿宋" w:cs="仿宋"/>
          <w:sz w:val="32"/>
          <w:szCs w:val="32"/>
          <w:lang w:val="en-US" w:eastAsia="zh-CN"/>
        </w:rPr>
        <w:t>2764</w:t>
      </w:r>
      <w:r>
        <w:rPr>
          <w:rFonts w:hint="eastAsia" w:ascii="仿宋" w:hAnsi="仿宋" w:eastAsia="仿宋" w:cs="仿宋"/>
          <w:sz w:val="32"/>
          <w:szCs w:val="32"/>
          <w:lang w:eastAsia="zh-CN"/>
        </w:rPr>
        <w:t>条，今日头条</w:t>
      </w:r>
      <w:r>
        <w:rPr>
          <w:rFonts w:hint="eastAsia" w:ascii="仿宋" w:hAnsi="仿宋" w:eastAsia="仿宋" w:cs="仿宋"/>
          <w:sz w:val="32"/>
          <w:szCs w:val="32"/>
          <w:lang w:val="en-US" w:eastAsia="zh-CN"/>
        </w:rPr>
        <w:t>10110</w:t>
      </w:r>
      <w:r>
        <w:rPr>
          <w:rFonts w:hint="eastAsia" w:ascii="仿宋" w:hAnsi="仿宋" w:eastAsia="仿宋" w:cs="仿宋"/>
          <w:sz w:val="32"/>
          <w:szCs w:val="32"/>
          <w:lang w:eastAsia="zh-CN"/>
        </w:rPr>
        <w:t>条。</w:t>
      </w:r>
    </w:p>
    <w:p>
      <w:pPr>
        <w:numPr>
          <w:ilvl w:val="0"/>
          <w:numId w:val="0"/>
        </w:numPr>
        <w:ind w:firstLine="640"/>
        <w:rPr>
          <w:rFonts w:hint="eastAsia" w:ascii="仿宋" w:hAnsi="仿宋" w:eastAsia="仿宋" w:cs="仿宋"/>
          <w:sz w:val="32"/>
          <w:szCs w:val="32"/>
        </w:rPr>
      </w:pPr>
      <w:r>
        <w:rPr>
          <w:rFonts w:hint="eastAsia" w:ascii="仿宋" w:hAnsi="仿宋" w:eastAsia="仿宋" w:cs="仿宋"/>
          <w:sz w:val="32"/>
          <w:szCs w:val="32"/>
          <w:lang w:eastAsia="zh-CN"/>
        </w:rPr>
        <w:t>七是</w:t>
      </w:r>
      <w:r>
        <w:rPr>
          <w:rFonts w:hint="eastAsia" w:ascii="仿宋" w:hAnsi="仿宋" w:eastAsia="仿宋" w:cs="仿宋"/>
          <w:sz w:val="32"/>
          <w:szCs w:val="32"/>
        </w:rPr>
        <w:t>认真做好依申请公开工作。</w:t>
      </w:r>
      <w:r>
        <w:rPr>
          <w:rFonts w:hint="eastAsia" w:ascii="仿宋" w:hAnsi="仿宋" w:eastAsia="仿宋" w:cs="仿宋"/>
          <w:sz w:val="32"/>
          <w:szCs w:val="32"/>
          <w:lang w:eastAsia="zh-CN"/>
        </w:rPr>
        <w:t>20</w:t>
      </w:r>
      <w:r>
        <w:rPr>
          <w:rFonts w:hint="eastAsia" w:ascii="仿宋" w:hAnsi="仿宋" w:eastAsia="仿宋" w:cs="仿宋"/>
          <w:sz w:val="32"/>
          <w:szCs w:val="32"/>
          <w:lang w:val="en-US" w:eastAsia="zh-CN"/>
        </w:rPr>
        <w:t>20</w:t>
      </w:r>
      <w:r>
        <w:rPr>
          <w:rFonts w:hint="eastAsia" w:ascii="仿宋" w:hAnsi="仿宋" w:eastAsia="仿宋" w:cs="仿宋"/>
          <w:sz w:val="32"/>
          <w:szCs w:val="32"/>
          <w:lang w:eastAsia="zh-CN"/>
        </w:rPr>
        <w:t>年收到依申请公开信息申请</w:t>
      </w:r>
      <w:r>
        <w:rPr>
          <w:rFonts w:hint="eastAsia" w:ascii="仿宋" w:hAnsi="仿宋" w:eastAsia="仿宋" w:cs="仿宋"/>
          <w:sz w:val="32"/>
          <w:szCs w:val="32"/>
          <w:lang w:val="en-US" w:eastAsia="zh-CN"/>
        </w:rPr>
        <w:t>2次，均按程序进行了答复，1起未经复议直接起诉，法官调解结果维持，其他</w:t>
      </w:r>
      <w:r>
        <w:rPr>
          <w:rFonts w:hint="eastAsia" w:ascii="仿宋" w:hAnsi="仿宋" w:eastAsia="仿宋" w:cs="仿宋"/>
          <w:sz w:val="32"/>
          <w:szCs w:val="32"/>
        </w:rPr>
        <w:t>未发生针对本部门有关政府信息公开事务的行政复议案；未收到各类针对本部门有关政府信息公开事务的申诉案。</w:t>
      </w:r>
      <w:r>
        <w:rPr>
          <w:rFonts w:hint="eastAsia" w:ascii="仿宋" w:hAnsi="仿宋" w:eastAsia="仿宋" w:cs="仿宋"/>
          <w:b w:val="0"/>
          <w:bCs w:val="0"/>
          <w:color w:val="000000"/>
          <w:kern w:val="0"/>
          <w:sz w:val="32"/>
          <w:szCs w:val="32"/>
          <w:lang w:val="en-US" w:eastAsia="zh-CN" w:bidi="ar-SA"/>
        </w:rPr>
        <w:t xml:space="preserve">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2" w:afterAutospacing="0"/>
        <w:ind w:left="0" w:right="0" w:firstLine="420"/>
        <w:jc w:val="both"/>
        <w:rPr>
          <w:rFonts w:hint="eastAsia" w:ascii="黑体" w:hAnsi="黑体" w:eastAsia="黑体" w:cs="黑体"/>
          <w:b w:val="0"/>
          <w:i w:val="0"/>
          <w:caps w:val="0"/>
          <w:color w:val="000000"/>
          <w:spacing w:val="0"/>
          <w:sz w:val="32"/>
          <w:szCs w:val="32"/>
        </w:rPr>
      </w:pPr>
      <w:r>
        <w:rPr>
          <w:rFonts w:hint="eastAsia" w:ascii="黑体" w:hAnsi="黑体" w:eastAsia="黑体" w:cs="黑体"/>
          <w:b/>
          <w:i w:val="0"/>
          <w:caps w:val="0"/>
          <w:color w:val="000000"/>
          <w:spacing w:val="0"/>
          <w:sz w:val="32"/>
          <w:szCs w:val="32"/>
        </w:rPr>
        <w:t>二、主动公开政府信息情况</w:t>
      </w:r>
    </w:p>
    <w:tbl>
      <w:tblPr>
        <w:tblStyle w:val="4"/>
        <w:tblW w:w="81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113"/>
        <w:gridCol w:w="1875"/>
        <w:gridCol w:w="6"/>
        <w:gridCol w:w="1265"/>
        <w:gridCol w:w="18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信息内容</w:t>
            </w:r>
          </w:p>
        </w:tc>
        <w:tc>
          <w:tcPr>
            <w:tcW w:w="187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本年新</w:t>
            </w:r>
            <w:r>
              <w:rPr>
                <w:rFonts w:hint="eastAsia" w:ascii="仿宋" w:hAnsi="仿宋" w:eastAsia="仿宋" w:cs="仿宋"/>
                <w:color w:val="auto"/>
                <w:kern w:val="0"/>
                <w:sz w:val="24"/>
                <w:szCs w:val="24"/>
                <w:lang w:val="en-US" w:eastAsia="zh-CN" w:bidi="ar"/>
              </w:rPr>
              <w:br w:type="textWrapping"/>
            </w:r>
            <w:r>
              <w:rPr>
                <w:rFonts w:hint="eastAsia" w:ascii="仿宋" w:hAnsi="仿宋" w:eastAsia="仿宋" w:cs="仿宋"/>
                <w:color w:val="auto"/>
                <w:kern w:val="0"/>
                <w:sz w:val="24"/>
                <w:szCs w:val="24"/>
                <w:lang w:val="en-US" w:eastAsia="zh-CN" w:bidi="ar"/>
              </w:rPr>
              <w:t>制作数量</w:t>
            </w:r>
          </w:p>
        </w:tc>
        <w:tc>
          <w:tcPr>
            <w:tcW w:w="1271" w:type="dxa"/>
            <w:gridSpan w:val="2"/>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本年新</w:t>
            </w:r>
            <w:r>
              <w:rPr>
                <w:rFonts w:hint="eastAsia" w:ascii="仿宋" w:hAnsi="仿宋" w:eastAsia="仿宋" w:cs="仿宋"/>
                <w:color w:val="auto"/>
                <w:kern w:val="0"/>
                <w:sz w:val="24"/>
                <w:szCs w:val="24"/>
                <w:lang w:val="en-US" w:eastAsia="zh-CN" w:bidi="ar"/>
              </w:rPr>
              <w:br w:type="textWrapping"/>
            </w:r>
            <w:r>
              <w:rPr>
                <w:rFonts w:hint="eastAsia" w:ascii="仿宋" w:hAnsi="仿宋" w:eastAsia="仿宋" w:cs="仿宋"/>
                <w:color w:val="auto"/>
                <w:kern w:val="0"/>
                <w:sz w:val="24"/>
                <w:szCs w:val="24"/>
                <w:lang w:val="en-US" w:eastAsia="zh-CN" w:bidi="ar"/>
              </w:rPr>
              <w:t>公开数量</w:t>
            </w:r>
          </w:p>
        </w:tc>
        <w:tc>
          <w:tcPr>
            <w:tcW w:w="1881"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规章</w:t>
            </w:r>
          </w:p>
        </w:tc>
        <w:tc>
          <w:tcPr>
            <w:tcW w:w="187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1</w:t>
            </w:r>
          </w:p>
        </w:tc>
        <w:tc>
          <w:tcPr>
            <w:tcW w:w="1271"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1</w:t>
            </w:r>
          </w:p>
        </w:tc>
        <w:tc>
          <w:tcPr>
            <w:tcW w:w="1881"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规范性文件</w:t>
            </w:r>
          </w:p>
        </w:tc>
        <w:tc>
          <w:tcPr>
            <w:tcW w:w="187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15</w:t>
            </w:r>
          </w:p>
        </w:tc>
        <w:tc>
          <w:tcPr>
            <w:tcW w:w="1271"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3</w:t>
            </w:r>
          </w:p>
        </w:tc>
        <w:tc>
          <w:tcPr>
            <w:tcW w:w="1881"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信息内容</w:t>
            </w:r>
          </w:p>
        </w:tc>
        <w:tc>
          <w:tcPr>
            <w:tcW w:w="187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本年增/减</w:t>
            </w:r>
          </w:p>
        </w:tc>
        <w:tc>
          <w:tcPr>
            <w:tcW w:w="1881"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行政许可</w:t>
            </w:r>
          </w:p>
        </w:tc>
        <w:tc>
          <w:tcPr>
            <w:tcW w:w="1881"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12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1881"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其他对外管理服务事项</w:t>
            </w:r>
          </w:p>
        </w:tc>
        <w:tc>
          <w:tcPr>
            <w:tcW w:w="1881"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9</w:t>
            </w:r>
          </w:p>
        </w:tc>
        <w:tc>
          <w:tcPr>
            <w:tcW w:w="12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1881"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信息内容</w:t>
            </w:r>
          </w:p>
        </w:tc>
        <w:tc>
          <w:tcPr>
            <w:tcW w:w="187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本年增/减</w:t>
            </w:r>
          </w:p>
        </w:tc>
        <w:tc>
          <w:tcPr>
            <w:tcW w:w="1881"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行政处罚</w:t>
            </w:r>
          </w:p>
        </w:tc>
        <w:tc>
          <w:tcPr>
            <w:tcW w:w="1881"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12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3</w:t>
            </w:r>
          </w:p>
        </w:tc>
        <w:tc>
          <w:tcPr>
            <w:tcW w:w="1881"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行政强制</w:t>
            </w:r>
          </w:p>
        </w:tc>
        <w:tc>
          <w:tcPr>
            <w:tcW w:w="1881"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126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1881"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信息内容</w:t>
            </w:r>
          </w:p>
        </w:tc>
        <w:tc>
          <w:tcPr>
            <w:tcW w:w="1881"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上一年项目数量</w:t>
            </w:r>
          </w:p>
        </w:tc>
        <w:tc>
          <w:tcPr>
            <w:tcW w:w="3146" w:type="dxa"/>
            <w:gridSpan w:val="2"/>
            <w:tcBorders>
              <w:top w:val="single" w:color="auto" w:sz="8" w:space="0"/>
              <w:left w:val="nil"/>
              <w:bottom w:val="single" w:color="auto" w:sz="8" w:space="0"/>
              <w:right w:val="single" w:color="000000"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行政事业性收费</w:t>
            </w:r>
          </w:p>
        </w:tc>
        <w:tc>
          <w:tcPr>
            <w:tcW w:w="1881"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3146" w:type="dxa"/>
            <w:gridSpan w:val="2"/>
            <w:tcBorders>
              <w:top w:val="nil"/>
              <w:left w:val="nil"/>
              <w:bottom w:val="single" w:color="auto" w:sz="8" w:space="0"/>
              <w:right w:val="single" w:color="000000"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信息内容</w:t>
            </w:r>
          </w:p>
        </w:tc>
        <w:tc>
          <w:tcPr>
            <w:tcW w:w="1881"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采购项目数量</w:t>
            </w:r>
          </w:p>
        </w:tc>
        <w:tc>
          <w:tcPr>
            <w:tcW w:w="3146" w:type="dxa"/>
            <w:gridSpan w:val="2"/>
            <w:tcBorders>
              <w:top w:val="single" w:color="auto" w:sz="8" w:space="0"/>
              <w:left w:val="nil"/>
              <w:bottom w:val="single" w:color="auto" w:sz="8" w:space="0"/>
              <w:right w:val="single" w:color="000000"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政府集中采购</w:t>
            </w:r>
          </w:p>
        </w:tc>
        <w:tc>
          <w:tcPr>
            <w:tcW w:w="1881"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3146" w:type="dxa"/>
            <w:gridSpan w:val="2"/>
            <w:tcBorders>
              <w:top w:val="nil"/>
              <w:left w:val="nil"/>
              <w:bottom w:val="single" w:color="auto" w:sz="8" w:space="0"/>
              <w:right w:val="single" w:color="000000"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both"/>
        <w:rPr>
          <w:rFonts w:hint="eastAsia" w:ascii="仿宋" w:hAnsi="仿宋" w:eastAsia="仿宋" w:cs="仿宋"/>
          <w:b w:val="0"/>
          <w:i w:val="0"/>
          <w:caps w:val="0"/>
          <w:color w:val="auto"/>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2" w:afterAutospacing="0"/>
        <w:ind w:left="0" w:right="0" w:firstLine="420"/>
        <w:jc w:val="both"/>
        <w:rPr>
          <w:rFonts w:hint="eastAsia" w:ascii="黑体" w:hAnsi="黑体" w:eastAsia="黑体" w:cs="黑体"/>
          <w:b w:val="0"/>
          <w:i w:val="0"/>
          <w:caps w:val="0"/>
          <w:color w:val="auto"/>
          <w:spacing w:val="0"/>
          <w:sz w:val="32"/>
          <w:szCs w:val="32"/>
        </w:rPr>
      </w:pPr>
      <w:r>
        <w:rPr>
          <w:rFonts w:hint="eastAsia" w:ascii="黑体" w:hAnsi="黑体" w:eastAsia="黑体" w:cs="黑体"/>
          <w:b/>
          <w:i w:val="0"/>
          <w:caps w:val="0"/>
          <w:color w:val="auto"/>
          <w:spacing w:val="0"/>
          <w:sz w:val="32"/>
          <w:szCs w:val="32"/>
        </w:rPr>
        <w:t>三、收到和处理政府信息公开申请情况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856"/>
        <w:gridCol w:w="1176"/>
        <w:gridCol w:w="1904"/>
        <w:gridCol w:w="774"/>
        <w:gridCol w:w="724"/>
        <w:gridCol w:w="724"/>
        <w:gridCol w:w="774"/>
        <w:gridCol w:w="909"/>
        <w:gridCol w:w="687"/>
        <w:gridCol w:w="54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936" w:type="dxa"/>
            <w:gridSpan w:val="3"/>
            <w:vMerge w:val="restart"/>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（本列数据的勾稽关系为：第一项加第二项之和，等于第三项加第四项之和）</w:t>
            </w:r>
          </w:p>
        </w:tc>
        <w:tc>
          <w:tcPr>
            <w:tcW w:w="5135" w:type="dxa"/>
            <w:gridSpan w:val="7"/>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936" w:type="dxa"/>
            <w:gridSpan w:val="3"/>
            <w:vMerge w:val="continue"/>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774" w:type="dxa"/>
            <w:vMerge w:val="restart"/>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自然人</w:t>
            </w:r>
          </w:p>
        </w:tc>
        <w:tc>
          <w:tcPr>
            <w:tcW w:w="3818" w:type="dxa"/>
            <w:gridSpan w:val="5"/>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法人或其他组织</w:t>
            </w:r>
          </w:p>
        </w:tc>
        <w:tc>
          <w:tcPr>
            <w:tcW w:w="543" w:type="dxa"/>
            <w:vMerge w:val="restart"/>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936" w:type="dxa"/>
            <w:gridSpan w:val="3"/>
            <w:vMerge w:val="continue"/>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774"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商业企业</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科研机构</w:t>
            </w:r>
          </w:p>
        </w:tc>
        <w:tc>
          <w:tcPr>
            <w:tcW w:w="774"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社会公益组织</w:t>
            </w:r>
          </w:p>
        </w:tc>
        <w:tc>
          <w:tcPr>
            <w:tcW w:w="909"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法律服务机构</w:t>
            </w:r>
          </w:p>
        </w:tc>
        <w:tc>
          <w:tcPr>
            <w:tcW w:w="687"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其他</w:t>
            </w:r>
          </w:p>
        </w:tc>
        <w:tc>
          <w:tcPr>
            <w:tcW w:w="543" w:type="dxa"/>
            <w:vMerge w:val="continue"/>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936" w:type="dxa"/>
            <w:gridSpan w:val="3"/>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一、本年新收政府信息公开申请数量</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2</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936" w:type="dxa"/>
            <w:gridSpan w:val="3"/>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二、上年结转政府信息公开申请数量</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restart"/>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三、本年度办理结果</w:t>
            </w:r>
          </w:p>
        </w:tc>
        <w:tc>
          <w:tcPr>
            <w:tcW w:w="3080"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（一）予以公开</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3080"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（二）部分公开（区分处理的，只计这一情形，不计其他情形）</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restart"/>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（三）不予公开</w:t>
            </w: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1.属于国家秘密</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543"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2.其他法律行政法规禁止公开</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3.危及“三安全一稳定”</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4.保护第三方合法权益</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5.属于三类内部事务信息</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6.属于四类过程性信息</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7.属于行政执法案卷</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8.属于行政查询事项</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restart"/>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（四）无法提供</w:t>
            </w: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1.本机关不掌握相关政府信息</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2.没有现成信息需要另行制作</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3.补正后申请内容仍不明确</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restart"/>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（五）不予处理</w:t>
            </w: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1.信访举报投诉类申请</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2.重复申请</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3.要求提供公开出版物</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4.无正当理由大量反复申请</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176"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19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5.要求行政机关确认或重新出具已获取信息</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3080"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（六）其他处理</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56"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3080" w:type="dxa"/>
            <w:gridSpan w:val="2"/>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（七）总计</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2</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936" w:type="dxa"/>
            <w:gridSpan w:val="3"/>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四、结转下年度继续办理</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2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77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909"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87"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543"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 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both"/>
        <w:rPr>
          <w:rFonts w:hint="eastAsia" w:ascii="黑体" w:hAnsi="黑体" w:eastAsia="黑体" w:cs="黑体"/>
          <w:b/>
          <w:i w:val="0"/>
          <w:caps w:val="0"/>
          <w:color w:val="auto"/>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both"/>
        <w:rPr>
          <w:rFonts w:hint="eastAsia" w:ascii="仿宋" w:hAnsi="仿宋" w:eastAsia="仿宋" w:cs="仿宋"/>
          <w:b w:val="0"/>
          <w:i w:val="0"/>
          <w:caps w:val="0"/>
          <w:color w:val="auto"/>
          <w:spacing w:val="0"/>
          <w:sz w:val="32"/>
          <w:szCs w:val="32"/>
        </w:rPr>
      </w:pPr>
      <w:r>
        <w:rPr>
          <w:rFonts w:hint="eastAsia" w:ascii="黑体" w:hAnsi="黑体" w:eastAsia="黑体" w:cs="黑体"/>
          <w:b/>
          <w:i w:val="0"/>
          <w:caps w:val="0"/>
          <w:color w:val="auto"/>
          <w:spacing w:val="0"/>
          <w:sz w:val="32"/>
          <w:szCs w:val="32"/>
          <w:lang w:val="en-US" w:eastAsia="zh-CN"/>
        </w:rPr>
        <w:t xml:space="preserve">  </w:t>
      </w:r>
      <w:r>
        <w:rPr>
          <w:rFonts w:hint="eastAsia" w:ascii="黑体" w:hAnsi="黑体" w:eastAsia="黑体" w:cs="黑体"/>
          <w:b/>
          <w:i w:val="0"/>
          <w:caps w:val="0"/>
          <w:color w:val="auto"/>
          <w:spacing w:val="0"/>
          <w:sz w:val="32"/>
          <w:szCs w:val="32"/>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结果维持</w:t>
            </w:r>
          </w:p>
        </w:tc>
        <w:tc>
          <w:tcPr>
            <w:tcW w:w="604" w:type="dxa"/>
            <w:vMerge w:val="restart"/>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总计</w:t>
            </w:r>
          </w:p>
        </w:tc>
        <w:tc>
          <w:tcPr>
            <w:tcW w:w="2970" w:type="dxa"/>
            <w:gridSpan w:val="5"/>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604" w:type="dxa"/>
            <w:vMerge w:val="continue"/>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658" w:type="dxa"/>
            <w:vMerge w:val="continue"/>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rPr>
            </w:pPr>
          </w:p>
        </w:tc>
        <w:tc>
          <w:tcPr>
            <w:tcW w:w="55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结果维持</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结果纠正</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其他结果</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尚未审结</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总计</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结果维持</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结果纠正</w:t>
            </w:r>
          </w:p>
        </w:tc>
        <w:tc>
          <w:tcPr>
            <w:tcW w:w="605"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其他结果</w:t>
            </w:r>
          </w:p>
        </w:tc>
        <w:tc>
          <w:tcPr>
            <w:tcW w:w="606"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尚未审结</w:t>
            </w:r>
          </w:p>
        </w:tc>
        <w:tc>
          <w:tcPr>
            <w:tcW w:w="606" w:type="dxa"/>
            <w:tcBorders>
              <w:top w:val="single" w:color="auto" w:sz="8" w:space="0"/>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04"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6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6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604"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 0</w:t>
            </w:r>
          </w:p>
        </w:tc>
        <w:tc>
          <w:tcPr>
            <w:tcW w:w="658"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550"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05"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06"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0 </w:t>
            </w:r>
          </w:p>
        </w:tc>
        <w:tc>
          <w:tcPr>
            <w:tcW w:w="606" w:type="dxa"/>
            <w:tcBorders>
              <w:top w:val="nil"/>
              <w:left w:val="nil"/>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w:t>
            </w:r>
          </w:p>
        </w:tc>
      </w:tr>
    </w:tbl>
    <w:p>
      <w:pPr>
        <w:keepNext w:val="0"/>
        <w:keepLines w:val="0"/>
        <w:widowControl/>
        <w:suppressLineNumbers w:val="0"/>
        <w:spacing w:before="0" w:beforeAutospacing="0" w:after="120" w:afterAutospacing="0"/>
        <w:ind w:left="0" w:right="0" w:firstLine="0"/>
        <w:jc w:val="center"/>
        <w:rPr>
          <w:rFonts w:hint="eastAsia" w:ascii="仿宋" w:hAnsi="仿宋" w:eastAsia="仿宋" w:cs="仿宋"/>
          <w:b w:val="0"/>
          <w:i w:val="0"/>
          <w:caps w:val="0"/>
          <w:color w:val="auto"/>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黑体" w:hAnsi="黑体" w:eastAsia="黑体" w:cs="黑体"/>
          <w:b w:val="0"/>
          <w:i w:val="0"/>
          <w:caps w:val="0"/>
          <w:color w:val="000000"/>
          <w:spacing w:val="0"/>
          <w:sz w:val="32"/>
          <w:szCs w:val="32"/>
        </w:rPr>
      </w:pPr>
      <w:r>
        <w:rPr>
          <w:rFonts w:hint="eastAsia" w:ascii="黑体" w:hAnsi="黑体" w:eastAsia="黑体" w:cs="黑体"/>
          <w:b/>
          <w:i w:val="0"/>
          <w:caps w:val="0"/>
          <w:color w:val="000000"/>
          <w:spacing w:val="0"/>
          <w:sz w:val="32"/>
          <w:szCs w:val="32"/>
        </w:rPr>
        <w:t>五、存在的主要问题及改进情况</w:t>
      </w:r>
    </w:p>
    <w:p>
      <w:r>
        <w:rPr>
          <w:rFonts w:hint="eastAsia" w:ascii="微软雅黑" w:hAnsi="微软雅黑" w:eastAsia="微软雅黑" w:cs="微软雅黑"/>
          <w:b w:val="0"/>
          <w:i w:val="0"/>
          <w:caps w:val="0"/>
          <w:color w:val="000000"/>
          <w:spacing w:val="0"/>
          <w:kern w:val="0"/>
          <w:sz w:val="24"/>
          <w:szCs w:val="24"/>
          <w:shd w:val="clear" w:fill="FFFFFF"/>
          <w:lang w:val="en-US" w:eastAsia="zh-CN" w:bidi="ar"/>
        </w:rPr>
        <w:t xml:space="preserve">   </w:t>
      </w:r>
      <w:r>
        <w:rPr>
          <w:rFonts w:hint="eastAsia" w:ascii="仿宋" w:hAnsi="仿宋" w:eastAsia="仿宋" w:cs="仿宋"/>
          <w:sz w:val="32"/>
          <w:szCs w:val="32"/>
          <w:lang w:val="en-US" w:eastAsia="zh-CN"/>
        </w:rPr>
        <w:t xml:space="preserve"> 2020年，市司法局政府信息公开工作取得了一定成效，但与社会公众日益增长的司法行政工作知情权、参与权、监督权需要相比还有一定差距。2021年，市司法局将进一步开拓公开领域、提升服务效能，持续强化公共法律服务体系建设等信息公开。加强信息发布、政策解读、回应关切等工作，及时公开司法行政工作法律法规、政策措施等信息，做好法律服务信息公开，主动回应社会关切，增强司法行政工作透明度和群众获取信息便捷度，促进司法行政事业健康发展。</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6E154E"/>
    <w:rsid w:val="000B7AFD"/>
    <w:rsid w:val="013B0A80"/>
    <w:rsid w:val="042F2041"/>
    <w:rsid w:val="06D241EB"/>
    <w:rsid w:val="0D6E154E"/>
    <w:rsid w:val="0D8974A8"/>
    <w:rsid w:val="138A3881"/>
    <w:rsid w:val="2E4B7CE1"/>
    <w:rsid w:val="390C6B28"/>
    <w:rsid w:val="4626074C"/>
    <w:rsid w:val="4A760C49"/>
    <w:rsid w:val="57714066"/>
    <w:rsid w:val="5FB75569"/>
    <w:rsid w:val="62C25E76"/>
    <w:rsid w:val="68873E7E"/>
    <w:rsid w:val="6CA1517B"/>
    <w:rsid w:val="6E756614"/>
    <w:rsid w:val="706B33C9"/>
    <w:rsid w:val="73CF71A5"/>
    <w:rsid w:val="7E1C2116"/>
    <w:rsid w:val="7EFA00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FollowedHyperlink"/>
    <w:basedOn w:val="5"/>
    <w:qFormat/>
    <w:uiPriority w:val="0"/>
    <w:rPr>
      <w:color w:val="3D3D3D"/>
      <w:u w:val="none"/>
    </w:rPr>
  </w:style>
  <w:style w:type="character" w:styleId="7">
    <w:name w:val="Hyperlink"/>
    <w:basedOn w:val="5"/>
    <w:qFormat/>
    <w:uiPriority w:val="0"/>
    <w:rPr>
      <w:color w:val="3D3D3D"/>
      <w:u w:val="none"/>
    </w:rPr>
  </w:style>
  <w:style w:type="character" w:styleId="8">
    <w:name w:val="HTML Code"/>
    <w:basedOn w:val="5"/>
    <w:qFormat/>
    <w:uiPriority w:val="0"/>
    <w:rPr>
      <w:rFonts w:ascii="Courier New" w:hAnsi="Courier New"/>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2019-12-17T11:47:00Z</dcterms:created>
  <dc:creator>admin</dc:creator>
  <cp:lastModifiedBy>uos</cp:lastModifiedBy>
  <cp:lastPrinted>2021-01-18T11:27:00Z</cp:lastPrinted>
  <dcterms:modified xsi:type="dcterms:W3CDTF">2026-07-06T10:05:07Z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